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16" w:rsidRDefault="00107DA4">
      <w:pPr>
        <w:spacing w:line="240" w:lineRule="auto"/>
        <w:ind w:firstLine="0"/>
        <w:jc w:val="center"/>
        <w:rPr>
          <w:b/>
        </w:rPr>
      </w:pPr>
      <w:r>
        <w:rPr>
          <w:b/>
        </w:rPr>
        <w:t xml:space="preserve">Zasady dofinansowywania przedsięwzięć </w:t>
      </w:r>
      <w:r>
        <w:rPr>
          <w:b/>
        </w:rPr>
        <w:br/>
        <w:t>ze środków Rady Rodziców VIII Liceum Ogólnokształcącego w Krakowie</w:t>
      </w:r>
    </w:p>
    <w:p w:rsidR="00D90916" w:rsidRDefault="00D90916">
      <w:pPr>
        <w:spacing w:line="240" w:lineRule="auto"/>
        <w:ind w:firstLine="0"/>
        <w:jc w:val="center"/>
      </w:pPr>
    </w:p>
    <w:p w:rsidR="00D90916" w:rsidRDefault="00107DA4">
      <w:pPr>
        <w:pStyle w:val="Nagwek1"/>
        <w:spacing w:after="240" w:line="240" w:lineRule="auto"/>
        <w:ind w:firstLine="0"/>
        <w:rPr>
          <w:sz w:val="28"/>
          <w:szCs w:val="28"/>
        </w:rPr>
      </w:pPr>
      <w:bookmarkStart w:id="0" w:name="_heading=h.j5boh2v8ybtx" w:colFirst="0" w:colLast="0"/>
      <w:bookmarkEnd w:id="0"/>
      <w:r>
        <w:rPr>
          <w:sz w:val="28"/>
          <w:szCs w:val="28"/>
        </w:rPr>
        <w:t>Na co można uzyskać dofinansowanie</w:t>
      </w:r>
    </w:p>
    <w:p w:rsidR="00D90916" w:rsidRDefault="00107D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Rada Rodziców może finansować przedsięwzięcia związane działalnością statutową Szkoły, w szczególności przeznaczać środki m.in. na:</w:t>
      </w:r>
    </w:p>
    <w:p w:rsidR="00D90916" w:rsidRDefault="00107D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Wyposażenie pracowni szkolnych i sal lekcyjnych w sprzęt i pomoce naukowe</w:t>
      </w:r>
    </w:p>
    <w:p w:rsidR="00D90916" w:rsidRDefault="00107D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Pomoce dydaktyczne   oraz drukowanie i kopiowanie </w:t>
      </w:r>
      <w:r>
        <w:rPr>
          <w:color w:val="000000"/>
        </w:rPr>
        <w:t>materiałów dydaktycznych</w:t>
      </w:r>
    </w:p>
    <w:p w:rsidR="00D90916" w:rsidRDefault="00107D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Zakup księgozbioru do biblioteki szkolnej</w:t>
      </w:r>
    </w:p>
    <w:p w:rsidR="00D90916" w:rsidRDefault="00107D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Dofinansowanie zajęć pozalekcyjnych</w:t>
      </w:r>
    </w:p>
    <w:p w:rsidR="00D90916" w:rsidRDefault="00107D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Działalność zespołów artystycznych i drużyn reprezentujących Szkołę</w:t>
      </w:r>
    </w:p>
    <w:p w:rsidR="00D90916" w:rsidRDefault="00107D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Imprezy ogólnoszkolne i działania integrujące społeczność szkolną</w:t>
      </w:r>
    </w:p>
    <w:p w:rsidR="00D90916" w:rsidRDefault="00107D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działalność Samorzą</w:t>
      </w:r>
      <w:r>
        <w:rPr>
          <w:color w:val="000000"/>
        </w:rPr>
        <w:t>du Uczniowskiego i jego sekcje, w tym Sejmik Uczniowski</w:t>
      </w:r>
    </w:p>
    <w:p w:rsidR="00D90916" w:rsidRDefault="00107D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Inicjatywy i projekty realizowane przez Uczniów</w:t>
      </w:r>
    </w:p>
    <w:p w:rsidR="00D90916" w:rsidRDefault="00107D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Wyrównywanie szans edukacyjnych Uczniów w trudnej sytuacji</w:t>
      </w:r>
    </w:p>
    <w:p w:rsidR="00D90916" w:rsidRDefault="00107D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Dofinansowanie wyjazdów uczniów na konkursy, olimpiady i wymiany międzynarodowe</w:t>
      </w:r>
    </w:p>
    <w:p w:rsidR="00D90916" w:rsidRDefault="00107D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bookmarkStart w:id="1" w:name="_heading=h.gjdgxs" w:colFirst="0" w:colLast="0"/>
      <w:bookmarkEnd w:id="1"/>
      <w:r>
        <w:rPr>
          <w:color w:val="000000"/>
        </w:rPr>
        <w:t>Nagrody za szczególne osiągnięcia lub wyróżniającą się postawę</w:t>
      </w:r>
    </w:p>
    <w:p w:rsidR="00D90916" w:rsidRDefault="00107D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57" w:hanging="357"/>
      </w:pPr>
      <w:r>
        <w:t>Rada Rodziców nie może zawierać umów o dzieło, umów zlecenie ani umów o pracę. Może jednak przekazywać darowizny celowe na ich sfinansowanie.</w:t>
      </w:r>
    </w:p>
    <w:p w:rsidR="00D90916" w:rsidRDefault="00107DA4">
      <w:pPr>
        <w:pStyle w:val="Nagwek1"/>
        <w:spacing w:after="240" w:line="240" w:lineRule="auto"/>
        <w:ind w:firstLine="0"/>
        <w:rPr>
          <w:sz w:val="28"/>
          <w:szCs w:val="28"/>
        </w:rPr>
      </w:pPr>
      <w:bookmarkStart w:id="2" w:name="_heading=h.329ngyhes5gq" w:colFirst="0" w:colLast="0"/>
      <w:bookmarkEnd w:id="2"/>
      <w:r>
        <w:rPr>
          <w:sz w:val="28"/>
          <w:szCs w:val="28"/>
        </w:rPr>
        <w:t>Składanie wniosku</w:t>
      </w:r>
    </w:p>
    <w:p w:rsidR="00D90916" w:rsidRDefault="00107D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Wniosek o dofinansowanie może zło</w:t>
      </w:r>
      <w:r>
        <w:rPr>
          <w:color w:val="000000"/>
        </w:rPr>
        <w:t xml:space="preserve">żyć każda osoba będąca członkiem społeczności szkolnej, którą tworzą w szczególności Uczniowie, Dyrekcja, Grono Pedagogiczne, Pracownicy Liceum </w:t>
      </w:r>
      <w:r>
        <w:rPr>
          <w:color w:val="000000"/>
        </w:rPr>
        <w:br/>
        <w:t xml:space="preserve">oraz Rodzice. </w:t>
      </w:r>
    </w:p>
    <w:p w:rsidR="00D90916" w:rsidRDefault="00107D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W przypadku gdy Wnioskującym jest Uczeń konieczne jest wskazanie osoby  spośród Pracowników Lice</w:t>
      </w:r>
      <w:r>
        <w:t>um lub Rodziców.</w:t>
      </w:r>
    </w:p>
    <w:p w:rsidR="00D90916" w:rsidRDefault="00107D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Wniosek o dofinansowanie składa się na formularzu, który jest dostępny na stronie </w:t>
      </w:r>
      <w:hyperlink r:id="rId6">
        <w:r>
          <w:rPr>
            <w:color w:val="0563C1"/>
            <w:u w:val="single"/>
          </w:rPr>
          <w:t>https://www.viii-lo.krakow.pl/o-szkole/rada-rodzicow-2</w:t>
        </w:r>
      </w:hyperlink>
      <w:r>
        <w:rPr>
          <w:color w:val="000000"/>
        </w:rPr>
        <w:t xml:space="preserve">  </w:t>
      </w:r>
    </w:p>
    <w:p w:rsidR="00D90916" w:rsidRDefault="00107D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</w:pPr>
      <w:r>
        <w:rPr>
          <w:color w:val="000000"/>
        </w:rPr>
        <w:t xml:space="preserve">Wniosek składa się w formie elektronicznej tj. wysyłając </w:t>
      </w:r>
      <w:proofErr w:type="spellStart"/>
      <w:r>
        <w:rPr>
          <w:color w:val="000000"/>
        </w:rPr>
        <w:t>skan</w:t>
      </w:r>
      <w:proofErr w:type="spellEnd"/>
      <w:r>
        <w:rPr>
          <w:color w:val="000000"/>
        </w:rPr>
        <w:t xml:space="preserve"> podpisanego wniosku na adres </w:t>
      </w:r>
      <w:hyperlink r:id="rId7">
        <w:r>
          <w:rPr>
            <w:color w:val="0563C1"/>
            <w:u w:val="single"/>
          </w:rPr>
          <w:t>radarodzicow8lo@gmail.com</w:t>
        </w:r>
      </w:hyperlink>
      <w:r>
        <w:rPr>
          <w:color w:val="000000"/>
        </w:rPr>
        <w:t xml:space="preserve"> . W wyjątkowych sytuacjach wniosek o dofinansowanie można także złożyć w sekretariacie Szkoły. </w:t>
      </w:r>
    </w:p>
    <w:p w:rsidR="00D90916" w:rsidRDefault="00107DA4">
      <w:pPr>
        <w:pStyle w:val="Nagwek1"/>
        <w:spacing w:after="240" w:line="240" w:lineRule="auto"/>
        <w:ind w:firstLine="0"/>
        <w:rPr>
          <w:sz w:val="28"/>
          <w:szCs w:val="28"/>
        </w:rPr>
      </w:pPr>
      <w:bookmarkStart w:id="3" w:name="_heading=h.o590gqlxsxbx" w:colFirst="0" w:colLast="0"/>
      <w:bookmarkEnd w:id="3"/>
      <w:r>
        <w:rPr>
          <w:sz w:val="28"/>
          <w:szCs w:val="28"/>
        </w:rPr>
        <w:t>Ocena wniosku</w:t>
      </w:r>
    </w:p>
    <w:p w:rsidR="00D90916" w:rsidRDefault="00107D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Po wpłynięciu wniosku przedstawiciel Rady Rodziców kontaktuje się z osobą składającą wniosek w celu:</w:t>
      </w:r>
    </w:p>
    <w:p w:rsidR="00D90916" w:rsidRDefault="00107D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</w:pPr>
      <w:r>
        <w:rPr>
          <w:color w:val="000000"/>
        </w:rPr>
        <w:t xml:space="preserve">wyjaśnienia niejasności, jeśli takowe są; </w:t>
      </w:r>
    </w:p>
    <w:p w:rsidR="00D90916" w:rsidRDefault="00107D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</w:pPr>
      <w:r>
        <w:rPr>
          <w:color w:val="000000"/>
        </w:rPr>
        <w:t>uzgodnienia sposobu poinformowania społeczności szkolnej i osób bezpośrednio korzystających z dofinansowanego pr</w:t>
      </w:r>
      <w:r>
        <w:rPr>
          <w:color w:val="000000"/>
        </w:rPr>
        <w:t>zedsięwzięcia o udzielonym dofinansowaniu</w:t>
      </w:r>
    </w:p>
    <w:p w:rsidR="00D90916" w:rsidRDefault="00107D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</w:pPr>
      <w:r>
        <w:rPr>
          <w:color w:val="000000"/>
        </w:rPr>
        <w:t>uzgodnienia planowanych do sfinansowania wydatków.</w:t>
      </w:r>
    </w:p>
    <w:p w:rsidR="00D90916" w:rsidRDefault="00107D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Rada Rodziców po dokonaniu oceny wniosku, uzyskaniu wyjaśnień i uzgodnieniach, o których mowa powyżej, może zaproponować zmiany we wniosku oraz wynikające z nich zmiany w kosztorysie. Zmiany te mogą polegać zarówno na odmowie sfinansowania poszczególnych w</w:t>
      </w:r>
      <w:r>
        <w:rPr>
          <w:color w:val="000000"/>
        </w:rPr>
        <w:t>ydatków (zmniejszeniu dofinansowania) jak i zaproponowaniu dodatkowych wydatków (zwiększeniu dofinansowania).</w:t>
      </w:r>
    </w:p>
    <w:p w:rsidR="00D90916" w:rsidRDefault="00107D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</w:rPr>
        <w:t>Po podjęciu decyzji w sprawie przyznaniu dofinansowania Rada Rodziców informuje o niej osobę składającą wniosek oraz wyznacza opiekuna wniosku.</w:t>
      </w:r>
      <w:r>
        <w:br w:type="page"/>
      </w:r>
    </w:p>
    <w:p w:rsidR="00D90916" w:rsidRDefault="00107DA4">
      <w:pPr>
        <w:pStyle w:val="Nagwek1"/>
        <w:spacing w:before="0" w:after="240" w:line="240" w:lineRule="auto"/>
        <w:ind w:firstLine="0"/>
        <w:rPr>
          <w:sz w:val="28"/>
          <w:szCs w:val="28"/>
        </w:rPr>
      </w:pPr>
      <w:bookmarkStart w:id="4" w:name="_heading=h.to5thmt0c686" w:colFirst="0" w:colLast="0"/>
      <w:bookmarkEnd w:id="4"/>
      <w:r>
        <w:rPr>
          <w:sz w:val="28"/>
          <w:szCs w:val="28"/>
        </w:rPr>
        <w:lastRenderedPageBreak/>
        <w:t>Realizacja</w:t>
      </w:r>
    </w:p>
    <w:p w:rsidR="00D90916" w:rsidRDefault="00107D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Po przyznaniu dofinansowania możliwe jest wypłacenie zaliczki osobie składającej wniosek w wysokości uzgodnionej z opiekunem. </w:t>
      </w:r>
    </w:p>
    <w:p w:rsidR="00D90916" w:rsidRDefault="00107D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W sytuacji niepobrania zaliczki, wydatki, które Rada Rodziców finansuje mogą być opłacane przelewem na podstawie faktu</w:t>
      </w:r>
      <w:r>
        <w:rPr>
          <w:color w:val="000000"/>
        </w:rPr>
        <w:t xml:space="preserve">r przedstawianych Radzie do zapłaty lub na zasadzie refundacji, czyli zwrotu pieniędzy na podstawie przedstawionych dokumentów (faktur, biletów, paragonów itp.). </w:t>
      </w:r>
    </w:p>
    <w:p w:rsidR="00D90916" w:rsidRDefault="00107D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Faktura przedstawiana Radzie Rodziców do zapłaty, refundacji lub rozliczenia zaliczki jako na</w:t>
      </w:r>
      <w:r>
        <w:rPr>
          <w:color w:val="000000"/>
        </w:rPr>
        <w:t>bywcę winna wskazywać: „Gmina Miejska Kraków, NIP: 6761013717, pl. Wszystkich Świętych 3-4, 31-004 Kraków” oraz musi jako odbiorcę wskazywać: „Rada Rodziców VIII LO w Krakowie ul. Grzegórzecka 24, 31-531 Kraków” oraz powinna zostać przekazana Radzie Rodzic</w:t>
      </w:r>
      <w:r>
        <w:rPr>
          <w:color w:val="000000"/>
        </w:rPr>
        <w:t>ów nie później niż 3 dni przed terminem zapłaty.</w:t>
      </w:r>
    </w:p>
    <w:p w:rsidR="00D90916" w:rsidRDefault="00107D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Warunkiem sfinansowania wydatków, których cena różni się o 20% w stosunku do ceny z kosztorysu jest zgoda opiekuna.</w:t>
      </w:r>
    </w:p>
    <w:p w:rsidR="00D90916" w:rsidRDefault="00107D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57" w:hanging="357"/>
      </w:pPr>
      <w:r>
        <w:rPr>
          <w:color w:val="000000"/>
        </w:rPr>
        <w:t>Jeśli w trakcie realizacji przedsięwzięcia powstaną oszczędności, możliwe jest sfinansowani</w:t>
      </w:r>
      <w:r>
        <w:rPr>
          <w:color w:val="000000"/>
        </w:rPr>
        <w:t>e w ramach dofinansowanego przedsięwzięcia innych wydatków nie wymienionych w kosztorysie, o ile wyrazi na to zgodę opiekun.</w:t>
      </w:r>
    </w:p>
    <w:p w:rsidR="00D90916" w:rsidRDefault="00107DA4">
      <w:pPr>
        <w:pStyle w:val="Nagwek1"/>
        <w:spacing w:before="0" w:after="240"/>
        <w:ind w:firstLine="0"/>
        <w:rPr>
          <w:sz w:val="28"/>
          <w:szCs w:val="28"/>
        </w:rPr>
      </w:pPr>
      <w:bookmarkStart w:id="5" w:name="_heading=h.6zalp5jrg34f" w:colFirst="0" w:colLast="0"/>
      <w:bookmarkEnd w:id="5"/>
      <w:r>
        <w:rPr>
          <w:sz w:val="28"/>
          <w:szCs w:val="28"/>
        </w:rPr>
        <w:t>Informowanie o dofinansowaniu</w:t>
      </w:r>
    </w:p>
    <w:p w:rsidR="00D90916" w:rsidRDefault="00107D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</w:pPr>
      <w:r>
        <w:rPr>
          <w:color w:val="000000"/>
        </w:rPr>
        <w:t>Każdy kto uzyska dofinansowanie zobowiązany jest poinformować o tym osoby korzystające z dofinansowania.</w:t>
      </w:r>
    </w:p>
    <w:p w:rsidR="00D90916" w:rsidRDefault="00107D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W przypadku zakupu sprzętu, urządzeń, materiałów, powinny one zostać oznaczone informacją o zakupieniu ich ze środków Rady Rodziców.</w:t>
      </w:r>
    </w:p>
    <w:p w:rsidR="00D90916" w:rsidRDefault="00107D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</w:pPr>
      <w:r>
        <w:rPr>
          <w:color w:val="000000"/>
        </w:rPr>
        <w:t xml:space="preserve"> Osoba odpowiedzia</w:t>
      </w:r>
      <w:r>
        <w:rPr>
          <w:color w:val="000000"/>
        </w:rPr>
        <w:t xml:space="preserve">lna za realizację przedsięwzięcia zobowiązuje się przekazać opiekunowi materiały (zdjęcia, filmy, nagrania audio, artykuły, </w:t>
      </w:r>
      <w:proofErr w:type="spellStart"/>
      <w:r>
        <w:rPr>
          <w:color w:val="000000"/>
        </w:rPr>
        <w:t>print-screeny</w:t>
      </w:r>
      <w:proofErr w:type="spellEnd"/>
      <w:r>
        <w:rPr>
          <w:color w:val="000000"/>
        </w:rPr>
        <w:t>) dokumentujące realizację przedsięwzięcia oraz fakt informowania o udzielonym dofinansowaniu.</w:t>
      </w:r>
    </w:p>
    <w:p w:rsidR="00D90916" w:rsidRDefault="00107D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Rada Rodziców zamieszcza</w:t>
      </w:r>
      <w:r>
        <w:rPr>
          <w:color w:val="000000"/>
        </w:rPr>
        <w:t xml:space="preserve"> informacje o dofinansowanych przedsięwzięciach na stronie Szkoły lub profilu FB. Przy przekazywaniu materiałów, w szczególności dokumentacji zdjęciowej, filmów, nagrań audio itp., do obowiązków osoby odpowiedzialnej za realizację przedsięwzięcia należy uz</w:t>
      </w:r>
      <w:r>
        <w:rPr>
          <w:color w:val="000000"/>
        </w:rPr>
        <w:t xml:space="preserve">godnienie z opiekunem warunków ich upublicznienia tak, aby sposób upublicznienia wizerunku i danych osobowych tych osób nie naruszał ich dóbr osobistych. </w:t>
      </w:r>
    </w:p>
    <w:p w:rsidR="00D90916" w:rsidRDefault="00D909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0"/>
      </w:pPr>
    </w:p>
    <w:p w:rsidR="00D90916" w:rsidRDefault="00107DA4">
      <w:pPr>
        <w:pStyle w:val="Nagwek1"/>
        <w:spacing w:before="0" w:after="240" w:line="240" w:lineRule="auto"/>
        <w:ind w:firstLine="0"/>
        <w:rPr>
          <w:sz w:val="28"/>
          <w:szCs w:val="28"/>
        </w:rPr>
      </w:pPr>
      <w:bookmarkStart w:id="6" w:name="_heading=h.4kz6yat8chgc" w:colFirst="0" w:colLast="0"/>
      <w:bookmarkEnd w:id="6"/>
      <w:r>
        <w:rPr>
          <w:sz w:val="28"/>
          <w:szCs w:val="28"/>
        </w:rPr>
        <w:t>Rozliczenie</w:t>
      </w:r>
    </w:p>
    <w:p w:rsidR="00D90916" w:rsidRDefault="00107D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Osobą odpowiedzialną za rozliczenie wniosku jest osoba składająca wniosek o dofinansowanie</w:t>
      </w:r>
    </w:p>
    <w:p w:rsidR="00D90916" w:rsidRDefault="00107D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W ciągu 14 dni od dnia zakończenia przedsięwzięcia osoba, której wypłacono zaliczkę zobowiązana jest do rozliczenia jej w oparciu o dokumenty (faktury, bilety, parag</w:t>
      </w:r>
      <w:r>
        <w:rPr>
          <w:color w:val="000000"/>
        </w:rPr>
        <w:t>ony) oraz zwrotu niewykorzystanych środków.</w:t>
      </w:r>
    </w:p>
    <w:p w:rsidR="00D90916" w:rsidRDefault="00107D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Za zgodą opiekuna wniosku rozliczenie przedsięwzięcia może mieć charakter oświadczenia o sposobie wydatkowania dofinansowania.</w:t>
      </w:r>
    </w:p>
    <w:p w:rsidR="00D90916" w:rsidRDefault="00107D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</w:pPr>
      <w:r>
        <w:rPr>
          <w:color w:val="000000"/>
        </w:rPr>
        <w:t>Niewykorzystane środki należy wpłacić gotówką do sekretariatu Szkoły lub przelewem na</w:t>
      </w:r>
      <w:r>
        <w:rPr>
          <w:color w:val="000000"/>
        </w:rPr>
        <w:t xml:space="preserve"> konto Rady Rodziców nr 56 1240 4719 1111 0010 4474 1139 / Bank PKO S.A. O/Kraków.</w:t>
      </w:r>
    </w:p>
    <w:p w:rsidR="00D90916" w:rsidRDefault="00107DA4">
      <w:pPr>
        <w:pStyle w:val="Nagwek1"/>
        <w:spacing w:before="0" w:after="240"/>
        <w:ind w:firstLine="0"/>
        <w:rPr>
          <w:sz w:val="28"/>
          <w:szCs w:val="28"/>
        </w:rPr>
      </w:pPr>
      <w:bookmarkStart w:id="7" w:name="_heading=h.qy5tgei5y5p3" w:colFirst="0" w:colLast="0"/>
      <w:bookmarkEnd w:id="7"/>
      <w:r>
        <w:rPr>
          <w:sz w:val="28"/>
          <w:szCs w:val="28"/>
        </w:rPr>
        <w:t>Inne sprawy</w:t>
      </w:r>
    </w:p>
    <w:p w:rsidR="00D90916" w:rsidRDefault="00107D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Po zakończeniu przedsięwzięcia Rada Rodziców może poprosić o przesłanie krótkiego podsumowania zawierającego w szczególności informacje o:</w:t>
      </w:r>
    </w:p>
    <w:p w:rsidR="00D90916" w:rsidRDefault="00107D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zrealizowanym przedsięwzięciu, </w:t>
      </w:r>
    </w:p>
    <w:p w:rsidR="00D90916" w:rsidRDefault="00107D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liczbie osób, które wzięły w nim udział lub z niego skorzystały dzięki dofinansowaniu</w:t>
      </w:r>
    </w:p>
    <w:p w:rsidR="00D90916" w:rsidRDefault="00107D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korzyściach z realizacji przedsięwzięcia </w:t>
      </w:r>
    </w:p>
    <w:p w:rsidR="00D90916" w:rsidRDefault="00107D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</w:rPr>
        <w:t xml:space="preserve">We wszystkich sprawach nieuregulowanych w niniejszych Zasadach decyduje Rada Rodziców, </w:t>
      </w:r>
      <w:r>
        <w:rPr>
          <w:color w:val="000000"/>
        </w:rPr>
        <w:br/>
        <w:t>a po udz</w:t>
      </w:r>
      <w:r>
        <w:rPr>
          <w:color w:val="000000"/>
        </w:rPr>
        <w:t>ieleniu dofinansowania reprezentujący ją opiekun.</w:t>
      </w:r>
    </w:p>
    <w:sectPr w:rsidR="00D90916" w:rsidSect="00D90916">
      <w:pgSz w:w="11906" w:h="16838"/>
      <w:pgMar w:top="1134" w:right="1418" w:bottom="737" w:left="1418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67F13"/>
    <w:multiLevelType w:val="multilevel"/>
    <w:tmpl w:val="98E860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25" w:hanging="705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FF3607"/>
    <w:multiLevelType w:val="multilevel"/>
    <w:tmpl w:val="E640B17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25" w:hanging="705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D90916"/>
    <w:rsid w:val="00107DA4"/>
    <w:rsid w:val="00D90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AD6"/>
  </w:style>
  <w:style w:type="paragraph" w:styleId="Nagwek1">
    <w:name w:val="heading 1"/>
    <w:basedOn w:val="normal"/>
    <w:next w:val="normal"/>
    <w:rsid w:val="00D90916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D9091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D9091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D9091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D90916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D9091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D90916"/>
  </w:style>
  <w:style w:type="table" w:customStyle="1" w:styleId="TableNormal">
    <w:name w:val="Table Normal"/>
    <w:rsid w:val="00D909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D90916"/>
    <w:pPr>
      <w:keepNext/>
      <w:keepLines/>
      <w:spacing w:before="480"/>
    </w:pPr>
    <w:rPr>
      <w:b/>
      <w:sz w:val="72"/>
      <w:szCs w:val="7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4B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4B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4B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5508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1C7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B1C7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E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E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E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E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EF3"/>
    <w:rPr>
      <w:b/>
      <w:bCs/>
      <w:sz w:val="20"/>
      <w:szCs w:val="20"/>
    </w:rPr>
  </w:style>
  <w:style w:type="paragraph" w:styleId="Podtytu">
    <w:name w:val="Subtitle"/>
    <w:basedOn w:val="normal"/>
    <w:next w:val="normal"/>
    <w:rsid w:val="00D909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U4g9hPZIZZpc9f4IBwOLJdeYQg==">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Ekielski</dc:creator>
  <cp:lastModifiedBy>Sz</cp:lastModifiedBy>
  <cp:revision>2</cp:revision>
  <dcterms:created xsi:type="dcterms:W3CDTF">2021-10-06T18:44:00Z</dcterms:created>
  <dcterms:modified xsi:type="dcterms:W3CDTF">2021-10-06T18:44:00Z</dcterms:modified>
</cp:coreProperties>
</file>